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22.7.0 -->
  <w:body>
    <w:p>
      <w:pPr>
        <w:spacing w:before="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>                             </w:t>
      </w:r>
      <w:r>
        <w:rPr>
          <w:rFonts w:ascii="Courier New" w:eastAsia="Courier New" w:hAnsi="Courier New" w:cs="Courier New"/>
          <w:strike w:val="0"/>
          <w:sz w:val="20"/>
          <w:szCs w:val="20"/>
          <w:u w:val="none"/>
          <w:lang w:val="uk" w:eastAsia="uk"/>
        </w:rPr>
        <w:drawing>
          <wp:inline>
            <wp:extent cx="571500" cy="762000"/>
            <wp:docPr id="10000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01" name=""/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                             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>
      <w:pPr>
        <w:spacing w:before="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МІНІСТЕРСТВО ОСВІТИ І НАУКИ УКРАЇНИ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МІНІСТЕРСТВО ОХОРОНИ ЗДОРОВ'Я УКРАЇНИ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        Н А К А З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27.03.2006  N 240/165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Зареєстровано в Міністерстві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юстиції України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11 квітня 2006 р.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за N 414/12288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Про затвердження Порядку комплектування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дошкільних навчальних закладів (груп)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компенсуючого типу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Відповідно до   Закону   України   "Про   дошкільну   освіту"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 </w:t>
      </w:r>
      <w:hyperlink r:id="rId5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2628-14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),   Положення   про   дошкільний  навчальний  заклад,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затвердженого постановою  Кабінету  Міністрів  України  12.03.2003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N 305  (  </w:t>
      </w:r>
      <w:hyperlink r:id="rId6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305-2003-п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),  Основ  законодавства України про охорону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здоров'я ( </w:t>
      </w:r>
      <w:hyperlink r:id="rId7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2801-12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>Н А К А З У Є М О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: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 Затвердити Порядок  комплектування  дошкільних  навчальних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закладів (груп) компенсуючого типу, додається.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 Скасувати    наказ    Міністерства   освіти   України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Міністерства охорони здоров'я України від 12.08.94 N 250/149  "Про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затвердження  Міжвідомчої  інструкції  про  організацію  роботи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комплектування дошкільних виховних закладів компенсуючого типу".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 Опублікувати  цей   наказ   в   "Інформаційному   збірнику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Міністерства  освіти  і  науки  України"  та  розмістити на сайтах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міністерств.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4.Контроль за  виконанням  наказу  покласти   на   заступника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Міністра   освіти  і  науки  України  Огнев'юка  В.О.  та  Першого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заступника Міністра охорони здоров'я України В.Л.Весельського. </w:t>
      </w:r>
    </w:p>
    <w:p>
      <w:pPr>
        <w:spacing w:before="20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Міністр освіти і науки України                     С.М.Ніколаєнко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>
      <w:pPr>
        <w:spacing w:before="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Міністр охорони здоров'я України                    Ю.В.Поляченко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ЗАТВЕРДЖЕНО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Наказ Міністерства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освіти і науки України,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Міністерства охорони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здоров'я України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27.03.2006  N 240/165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Зареєстровано в Міністерстві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юстиції України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11 квітня 2006 р.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                                 за N 414/12288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         ПОРЯДОК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комплектування дошкільних навчальних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закладів (груп) компенсуючого типу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Цей порядок розроблений з  метою  встановлення  єдиних  вимог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щодо   комплектування   дошкільних   навчальних   закладів  (груп)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компенсуючого типу.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1. Дошкільні навчальні заклади компенсуючого типу (спеціальні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та  санаторні)  створюються  для  дітей,  які  потребують корекції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фізичного та (або) розумового  розвитку,  тривалого  лікування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реабілітації.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2. Головна  мета дошкільних навчальних закладів компенсуючого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типу - зміцнення  здоров'я,  розвиток  і  формування  особистості,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забезпечення  соціально-психологічної  реабілітації  та  адаптації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дитини  шляхом   спеціально   організованого   навчально-виховного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процесу     у     комплексі     з    корекційно-розвивальною 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лікувально-оздоровчою роботою.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3. У своїй роботі дошкільні навчальні  заклади  компенсуючого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типу  керуються  Законами  України "Про освіту" ( </w:t>
      </w:r>
      <w:hyperlink r:id="rId8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1060-12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),  "Про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дошкільну освіту" ( </w:t>
      </w:r>
      <w:hyperlink r:id="rId5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2628-14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),  Основами законодавства України 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охорону здоров'я ( </w:t>
      </w:r>
      <w:hyperlink r:id="rId7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2801-12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), Положенням про дошкільний навчальний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заклад,  затвердженим постановою Кабінету  Міністрів  України 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12.03.2003  N  305  (  </w:t>
      </w:r>
      <w:hyperlink r:id="rId6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305-2003-п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),  наказами  та рекомендаціями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Міністерства  освіти  і  науки  України  і  Міністерства   охорони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здоров'я України, цим порядком, власним статутом.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4. До  дошкільних  навчальних  закладів  (груп) компенсуючого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типу направляють  дітей  за  згодою  батьків,  або  осіб,  які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замінюють, та встановлюють граничний термін їх перебування місцеві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органи    управління    освітою     з     урахуванням     висновку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психолого-медико-педагогічних    консультацій   (далі   ПМПК 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спеціальних дошкільних  навчальних  закладів  або  територіального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лікувально-профілактичного    закладу    чи   тубдиспансеру   (для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санаторних дошкільних навчальних закладів).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5. Прийом дітей до дошкільного  навчального  закладу  (групи)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компенсуючого   типу   здійснюється  керівником  закладу  протягом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календарного року на підставі  заяви  батьків  або  осіб,  які  їх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замінюють,  свідоцтва про народження дитини, направлення місцевого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органу  управління   освітою,   висновку   ПМПК   або   заключення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лікувально-контрольної           комісії           територіального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лікувально-профілактичного закладу чи тубдиспансеру (для  дітей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латентною  туберкульозною інфекцією та після вилікування з приводу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туберкульозу),  медичної  довідки,  довідки дільничного лікаря 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стан  здоров'я  дитини  та  епідеміологічне оточення,  довідки про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щеплення.  Крім  того,  всім  дітям  з  недорозвиненням   мовлення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рекомендовано мати висновок сурдолога.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6. У  дошкільних  навчальних  закладах компенсуючого типу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дітей,  діагноз  хвороби  яких  вимагає  докладного   вивчення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уточнення,   створюються   діагностичні  групи.  Після  завершення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діагностування          з           урахуванням           висновку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психолого-медико-педагогічної консультації такі діти направляються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 закладу відповідного напрямку.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7. Наповнюваність   груп   дошкільних   навчальних   закладів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компенсуючого  типу  визначається  наказом  Міністерства  освіти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науки України від 20.02.2002 N 128 ( </w:t>
      </w:r>
      <w:hyperlink r:id="rId9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z0229-02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 "Про  затвердження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Нормативів  наповнюваності  груп  дошкільних  навчальних  закладів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(ясел-садків)    компенсуючого    типу,     класів     спеціальних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загальноосвітніх  шкіл  (шкіл-інтернатів),  груп подовженого дня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виховних груп загальноосвітніх навчальних закладів усіх  типів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Порядку  поділу  класів  на групи при вивченні окремих предметів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загальноосвітніх   навчальних   закладах",    зареєстрованого    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Міністерстві юстиції України 06.03.2002 за N 229/6517.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8. Медичне   обслуговування   дітей  забезпечується  медичним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персоналом  дошкільного  навчального   закладу   та   відповідними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закладами   охорони   здоров'я,   які   організовують   проведення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лікувально-профілактичних заходів та  відновлювального  лікування,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здійснюють  контроль  та  державний  нагляд  за  якістю харчування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дітей,   фізичним   навантаженням,   профілактикою    травматизму,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дотриманням    протиепідемічних   правил,   санітарно-гігієнічного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режиму.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9. Для           здійснення            лікувально-оздоровчої,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корекційно-відновлювальної роботи у дошкільних навчальних закладах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компенсуючого типу та у тих,  які мають спеціальні  або  санаторні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групи,  обладнуються  відповідні лікувальні кабінети та приміщення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(фізіотерапевтичний,      стоматологічний,       офтальмологічний,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процедурний,  ортопедичний кабінети, плавальний басейн, приміщення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для   кліматобальнеологічного   та   фітолікування,    лікувальної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фізкультури, масажу, загартовуючих процедур тощо).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10. Кадрове      забезпечення,     організація     підвищення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кваліфікації,  атестація  педагогічних  та  медичних   працівників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дошкільних   навчальних   закладів   (груп)   компенсуючого   типу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здійснюється відповідно до чинного законодавства.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11. На посаду завідуючої (директора) дошкільного  навчального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закладу компенсуючого типу призначається особа, яка має відповідну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вищу педагогічну освіту не нижче освітнього кваліфікаційного рівня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"спеціаліст",  стаж  педагогічної роботи у сфері дошкільної освіти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 менше ніж три роки.  Перевага надається особам,  які мають вищу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освіту за спеціальністю "Дефектологія".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12. На  посаду  вчителя-дефектолога призначається особа,  яка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має  вищу  освіту  за   спеціальністю   "Дефектологія"   чи   вищу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педагогічну  освіту із спеціальною перепідготовкою,  підтвердженою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відповідним документом.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13. При призначенні на посаду вихователя  групи  спеціального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дошкільного  навчального закладу перевага надається особам з вищою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освітою за спеціальністю "Дефектологія".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14. Психологічне забезпечення навчально-виховного  процесу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дошкільних  навчальних  закладах  компенсуючого  типу здійснюється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практичним психологом.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Комплектування спеціальних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дошкільних навчальних закладів (груп)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15. Спеціальні    дошкільні    навчальні    заклади   (групи)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комплектуються для дітей,  які потребують  корекції  фізичного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(або) розумового розвитку: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порушеннями слуху (глухих, зі зниженим слухом);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порушеннями зору (сліпих, зі зниженим зором);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порушеннями мови;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порушеннями опорно-рухового апарату;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розумовою відсталістю;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із затримкою психічного розвитку.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16. Дітей  зі  складним  дефектом (сліпоглухих,  з порушенням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слуху,  зору  у  поєднанні  з   легкою   та   помірною   розумовою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відсталістю,  із  затримкою  психічного  розвитку,  з  порушеннями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опорно-рухового апарату,  з  тяжким  мовленнєвим  недорозвиненням)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направляють   до  спеціально  створених  у  дошкільних  навчальних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закладах груп за первинним дефектом (тим,  що  найбільш  ускладнює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сприймання навчальної інформації).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17. У   дошкільні  навчальні  заклади  (групи)  для  дітей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порушеннями слуху зараховуються діти віком від 2 років глухі та 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зниженим слухом  (середня  втрата  слуху  в  мовному діапазоні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30 до 80 децибел) при збереженому інтелекті.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глухих  дітей  і для дітей зі зниженим слухом створюються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окремі групи.  Комплектування груп,  як правило,  здійснюється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віком дітей з урахуванням їх мовленнєвого розвитку.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Дитина зі  значними   залишками   слуху   (без   сформованого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мовлення)  у  перший  рік  перебування  у  дошкільному навчальному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закладі може відвідувати групу для  глухих  дітей  з  обов'язковою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організацією   з   нею  індивідуальної  корекційно-відновлювальної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роботи.  Після  цього  психолого-медико-педагогічна   консультація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визначає  можливість  переведення її в групу для дітей зі зниженим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слухом.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Дитина, яка внаслідок часткової втрати  слуху  має  порушення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мовлення,  часткове  або  повністю  збережене  мовлення при втраті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слуху,  зараховується до дошкільного навчального  закладу  (групи)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для дітей зі зниженим слухом.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 зараховуються  до  дошкільного навчального закладу (групи)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для  дітей  з  порушеннями  слуху  діти:  з  порушеннями  слуху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поєднанні з тяжкою, глибокою розумовою відсталістю; сліпоглухі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народження;  такі,  які  мають  тяжкі  мовленнєві  порушення   при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збереженні  слуху  (алалія,  афазія та ін.);  з психопатоподібними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розладами;  з тяжкими  порушеннями  опорно-рухового  апарату,  які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самостійно не пересуваються і потребують індивідуального догляду.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18. До  дошкільних  навчальних  закладів  (груп) 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порушеннями  мовлення  зараховуються   діти,   які   мають   тяжкі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мовленнєві розлади,  ринолалію, заїкуватість, фонетико-фонематичне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недорозвинення мовлення при збереженому слусі та інтелекті.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Комплектування груп   здійснюється  за  віковими  ознаками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урахуванням характеру і рівня мовленнєвого недорозвинення.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дітей  з  однорідними  мовленнєвими розладами створюються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окремі групи з обов'язковим індивідуальним обліком їх мовленнєвого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розвитку.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групи  для  дітей  з   тяжкими   мовленнєвими   порушеннями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зараховуються діти з 2-х років (ринолалія,  заїкуватість, загальне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недорозвинення,  алалія,   афазія,   дизартрія);   з   4-х   років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(фонетико-фонематичне недорозвинення, дислалія).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Тривалість перебування   дітей   з    порушеннями    мовлення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встановлюється ПМПК в залежності від рівня та ступеня мовленнєвого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порушення:  із загальним недорозвитком мовлення та заїкуватістю  -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    зарахування    до    початку    шкільного    навчання;  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фонетико-фонематичним недорозвиненням мовлення - до 1 року.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 разі   необхідності   тривалість   перебування   може  бути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продовжено місцевими органами  управління  освітою  з  урахуванням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висновку психолого-медико-педагогічної консультації.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 зараховуються до  дошкільних  навчальних  закладів  (груп)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зазначеного типу діти,  які мають виражені порушення слуху,  зору;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розумово  відсталі;  з  психопатоподібною  поведінкою,  хворі  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епілепсію,   шизофренію;  з  тяжкими  порушеннями  опорно-рухового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апарату,  які самостійно не пересуваються і потребують  особливого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догляду.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19. До  дошкільних  навчальних  закладів  (груп) 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порушеннями зору зараховуються сліпі діти  і  зі  зниженим  зором,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діти з амбліопією високого та середнього ступенів,  функціональним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порушенням зору та косоокістю;  діти з гостротою  зору  до  0,4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оптимальною оптичною корекцією на кращому оці - з 2 років.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Групи комплектуються з урахуванням ступеня порушення  зору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віку дітей:  для сліпих; для дітей зі зниженим зором; з косоокістю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 амбліопією; зі складними порушеннями. Діти з різними порушеннями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зору можуть перебувати в одній групі за нормативами, затвердженими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наказом Міністерства освіти і науки України від 20.02.2002  N  128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 </w:t>
      </w:r>
      <w:hyperlink r:id="rId9" w:tgtFrame="_blank" w:history="1">
        <w:r>
          <w:rPr>
            <w:rFonts w:ascii="Courier New" w:eastAsia="Courier New" w:hAnsi="Courier New" w:cs="Courier New"/>
            <w:color w:val="0000EE"/>
            <w:sz w:val="20"/>
            <w:szCs w:val="20"/>
            <w:u w:val="single" w:color="0000EE"/>
            <w:lang w:val="uk" w:eastAsia="uk"/>
          </w:rPr>
          <w:t>z0229-02</w:t>
        </w:r>
      </w:hyperlink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).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Для сліпих  дітей  і  дітей  зі  зниженим  зором   тривалість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перебування  у  дошкільному  навчальному  закладі  (групі)  - 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зарахування до початку шкільного навчання;  для дітей з косоокістю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 амбліопією - один рік.  У разі необхідності цей термін може бути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продовжений на підставі висновку лікаря-офтальмолога.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 підлягають  зарахуванню  до дошкільних навчальних закладів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(груп)  зазначеного  типу  діти  з  помірною,   тяжкою,   глибокою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розумовою   відсталістю;   порушеннями   емоційно-вольової   сфери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органічного походження;  сліпоглухі від народження;  з порушеннями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опорно-рухового  апарату,  які  самостійно  не  пересуваються і не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обслуговують себе.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20. До  дошкільних  навчальних  закладів  (груп) 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розумовою відсталістю зараховуються  діти  віком  від  3  років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діагнозами:   легка   розумова   відсталість,   помірна   розумова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відсталість, органічна деменція різного походження, яка відповідає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легкій  та помірній розумовій відсталості,  внаслідок інфекційних,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інтоксикаційних,  травматичних  та  інших  постнатальних   уражень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головного  мозку;  епілептична деменція (за відсутності денних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частих  нічних  судомних  нападів);  шизофренічна   деменція   (за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відсутності психотичних розладів).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Тривалість перебування дітей у дошкільних навчальних закладах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(групах) для розумово відсталих дітей - від зарахування до початку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шкільного навчання.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 зараховуються до  дошкільних  навчальних  закладів  (груп)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зазначеного  типу діти з тяжкою та глибокою розумовою відсталістю;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органічною деменцією тяжкого ступеня з вираженою  дезадаптацією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відповідною  відсутністю  навичок самообслуговування;  органічними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захворюваннями головного  мозку  з  денними  або  частими  нічними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судомними   нападами;   шизофренією   із   стійкими   психотичними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розладами; із затримкою психічного розвитку.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21. До  дошкільних  навчальних  закладів  (груп) 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затримкою психічного розвитку зараховуються діти з 3-річного віку,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 яких виявлено затримку психічного розвитку різного походження: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церебрально-органічного  генезу (як правило,  резидуального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характеру у вигляді залишкових явищ інфекцій,  травм, інтоксикацій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нервової системи або генетичних вад розвитку);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по  типу  конституційного   (гармонійного)   психічного 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психофізичного інфантилізму;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соматогенного  походження  з  явищами  стійкої   соматичної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астенії, соматогенної інфантилізації;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психогенного походження з  явищами  патологічного  розвитку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особистості за невротичним типом, психогенної інфантилізації;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внаслідок інших причин.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Затримка психічного  розвитку може бути у поєднанні з явищами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емоційно-вольової незрілості,  церебрастенічними, неврозоподібними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синдромами,  психомоторною  розгальмованістю,  затримкою фізичного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розвитку або загальною соматичною слабкістю легкого ступеня.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До закладів   цього  типу  направляються  діти  із  затримкою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психічного розвитку церебрально-органічного  походження  та  інших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клінічних  форм,  що ускладнені енцефалопатичною симптоматикою без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виражених   сенсорних   порушень   (слух,   зір)   та    загальних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протипоказань.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 зараховуються до дошкільних навчальних закладів (груп)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дітей   із   затримкою   психічного   розвитку  діти  з  розумовою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відсталістю,  епілептичним,  шизофренічним недоумством у  гострому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стані;   вираженими   порушеннями   слуху,  зору,  опорно-рухового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апарату;   важкими    мовними    порушеннями;    психопатією   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психоподібними станами;  судомними пароксизмами; стійким енурезом,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енкопрезом;  хронічними захворюваннями  серцево-судинної  системи,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органів   дихання,   травлення   та  ін.  у  стані  загострення  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декомпенсації.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22. До дошкільних навчальних  закладів  (груп)  для  дітей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порушеннями опорно-рухового апарату зараховуються діти з 2-річного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віку, які самостійно пересуваються, з такими захворюваннями: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дитячий церебральний параліч у легкій формі;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наслідки поліомієліту у відновному і резидуальному станах;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вроджені та набуті деформації опорно-рухового апарату;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наслідки інфекційних поліартритів, артрогрипозу;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- хондродистрофія, міопатія, сколіоз.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Діти з порушеннями опорно-рухового  апарату,  які  потребують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індивідуального догляду і не обслуговують себе у зв'язку з грубими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руховими порушеннями,  можуть відвідувати  у  зазначених  закладах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(групах),  що  мають  відповідні умови та кадрове забезпечення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здійснення   індивідуальної   корекційно-розвиткової   роботи   за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короткотривалим   режимом   перебуванням.   Для  дітей  з  дитячим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церебральним   паралічем   у   дошкільних   навчальних    закладах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зазначеного   типу  створюється  окрема  група  або  за  наявності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контингенту - окремий дошкільний заклад.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Діти з   прогресуючими  формами  сколіозу  та  діти,  у  яких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внаслідок  органічного  ураження  головного  мозку,  крім  рухових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розладів,  встановлюється  інтелектуальна  недостатність (затримка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психічного  розвитку,  легка  чи  помірна  розумова  відсталість),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виділяються у окремі групи у складі даного дошкільного навчального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закладу.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Не зараховуються    до    дошкільних    навчальних   закладів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зазначеного  типу  діти,  які  страждають  частими   епілептичними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нападами;  з тяжкою та глибокою розумовою відсталістю;  страждають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 енурез і енкопрез внаслідок  органічного  ураження  центральної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нервової системи; мають виражені порушення слуху, зору.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23. За бажанням батьків або осіб, які їх замінюють, діти, які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потребують корекції фізичного розвитку при збереженому  інтелекті,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можуть зараховуватися до дошкільних навчальних закладів загального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типу,  що мають  відповідні  умови  та  кадрове  забезпечення  для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організації індивідуальної корекційно-розвиткової роботи.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Комплектування санаторних дошкільних </w:t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b/>
          <w:bCs/>
          <w:sz w:val="20"/>
          <w:szCs w:val="20"/>
          <w:lang w:val="uk" w:eastAsia="uk"/>
        </w:rPr>
        <w:t xml:space="preserve">                    навчальних закладів (груп)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24. Санаторні    дошкільні    навчальні    заклади    (групи)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комплектуються  для  дітей,  які  потребують відновлення здоров'я,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тривалого лікування та реабілітації: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латентною туберкульозною інфекцією та після вилікування від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туберкульозу;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хронічними неспецифічними захворюваннями органів дихання;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із захворюваннями серцево-судинної системи;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із захворюваннями ендокринної системи;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хворобами органів травлення;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з психоневрологічними захворюваннями.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25. До    санаторних    дошкільних    навчальних     закладів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зараховуються  діти  віком  від 1 року 6 місяців до 6 (7) років на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підставі рішення територіальних лікувально-профілактичних закладів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чи  тубдиспансерів  за  направленням  місцевого  органу управління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освітою.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26. До  дошкільного  навчального  закладу (групи)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латентною туберкульозною інфекцією та вилікуваних від туберкульозу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зараховуються   діти  з  такими  діагнозами:  з  ранніми  проявами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туберкульозної    інфекції    (віраж    туберкулінових     реакцій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тубінфікування), діти із контакту з хворим на активний туберкульоз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та хворими на  туберкульоз  тваринами,  інфіковані  мікобактеріями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туберкульозу  з  супутніми  неспецифічними  захворюваннями  в фазі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ремісії,  після  вилікування  з  приводу  активного   туберкульозу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органів    дихання    та    позалегеневого   туберкульозу   (після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стаціонарного і санаторного лікування, після вилікування з приводу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туберкульозного   менінгіту  (після  стаціонарного  і  санаторного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лікування за відсутності  порушень  інтелекту)  після  оперативних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втручань  з  приводу  туберкульозу  після  вилікування та висновку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відповідного спеціаліста про можливість  відвідування  дошкільного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навчального закладу.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27. До  дошкільного  навчального  закладу (групи)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хронічними   неспецифічними   захворюваннями    органів    дихання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зараховуються  діти  з  хронічною пневмонією;  вродженими пороками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розвитку  бронхів  і   легень   за   відсутності   дихальної  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легенево-серцевої  недостатності  та  ознак загострення хронічного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запального процесу;  післяопераційним станом (не раніше 6  місяців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після  операції  з  приводу  хронічних  неспецифічних  захворювань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легень);  відсутністю   дихальної   недостатності   і   активності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запального процесу в бронхах і легенях; рецидивним або астматичним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бронхітом у  стані  ремісії;  бронхіальною  астмою   легкого   або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середнього  ступеня  у  стані  стійкої  ремісії;  різними  формами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респіраторних алергозів (алергійний ларингіт,  трахеїт  та  ін.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стані  ремісії);  частими  та тривалими простудними захворюваннями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(ГВРЗ).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28. До дошкільного навчального закладу (групи) для  дітей  із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захворюваннями   серцево-судинної  системи  зараховуються  діти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ревматизмом у неактивній фазі,  не раніше 10 місяців після періоду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загострення  без  вади чи з вадою серця при помірній компенсованій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мітральній,  аортальній  або  мітрально-аортальній  недостатності;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вродженою  вадою  серця без недостатності кровообігу - до операції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та після хірургічної корекції (через  3  місяці  після  операції);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хронічним   тонзилітом,   тонзилогенною  кардіоміопією;  первинною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артеріальною гіпертонією  IА   і   IБ   ступеня,   вегето-судинною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дистонією;  із  станом  після  перенесеного інфекційно-алергічного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міокардиту не раніше ніж через 6 місяців після періоду загострення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захворювання за відсутності активного процесу.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29. До  дошкільного  навчального  закладу (групи) для дітей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захворюваннями ендокринної системи зараховуються діти  з  цукровим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діабетом  інсулінозалежним;  ожирінням при достатньому (дозованому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індивідуально) фізичному навантаженні та харчуванні.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30. До дошкільного навчального закладу для дітей з  хворобами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травлення     зараховуються    діти    з    хронічним    гастритом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(гастродуоденітом) у  період  ремісії;  хронічними  захворюваннями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тонкого   і   товстого  кишечнику  у  стадії  ремісії;  хронічними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захворюваннями жовчовивідних шляхів у стадії  ремісії;  виразковою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хворобою  шлунка  або  дванадцятипалої  кишки  в  стадії  ремісії;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хронічними персистуючими гепатитами в неактивній фазі.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31. До дошкільного навчального закладу (групи)  для  дітей  з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психоневрологічними захворюваннями зараховуються діти з неврозами,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невротичними    формами    реактивних     станів;     астенічними,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церебростенічними,  неврозоподібними  станами  внаслідок  раннього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органічного ураження центральної нервової системи,  травм  черепа,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нейроінфекції і соматичних захворювань в стадії компенсації,  діти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 легкими формами енурезу. 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32. Протипоказаннями  для   прийому   дітей   до   дошкільних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навчальних закладів (груп) компенсуючого типу є: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усі хвороби  в  період  загострення;  хронічні   захворювання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серцево-судинної  системи,  органів  дихання,  травлення та ін.  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період  декомпенсації,  ендокринні  захворювання,  що   потребують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індивідуального   догляду   і  лікування;  інфекційні  хвороби  до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закінчення  строку  ізоляції,  бацилоносії  дифтерії  та  кишкових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інфекцій; період лікування заразних та паразитарних хвороб очей та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шкіри;  злоякісні  захворювання  крові,  недостатність  кровообігу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будь-якого  ступеня;  активні  форми  туберкульозу;  часті судомні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пароксизми   (денні   і   нічні);   психічні   захворювання,  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супроводжуються  тяжким  та глибоким недоумством та іншими важкими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нервово-психічними  розладами;  різні  форми  енурезу,  енкопрезу;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психопатія і  психопатоподібні стани різного характеру;  венеричні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захворювання;   тяжкі    вади    опорно-рухового    апарату,    що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>унеможливлюють самостійне пересування та обслуговування.</w:t>
      </w:r>
    </w:p>
    <w:p>
      <w:pPr>
        <w:spacing w:before="20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    Якщо в період перебування у дошкільному  навчальному  закладі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(групі)  компенсуючого  типу  у  дитини  будуть виявлені зазначені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протипоказання, вона відраховується із закладу. </w:t>
      </w:r>
    </w:p>
    <w:p>
      <w:pPr>
        <w:spacing w:before="200" w:after="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Директор департаменту загальної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середньої та дошкільної освіти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МОН України                                        П.Б.Полянський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</w:p>
    <w:p>
      <w:pPr>
        <w:spacing w:before="0" w:after="200"/>
        <w:ind w:left="0" w:right="0"/>
        <w:rPr>
          <w:rFonts w:ascii="Courier New" w:eastAsia="Courier New" w:hAnsi="Courier New" w:cs="Courier New"/>
          <w:sz w:val="20"/>
          <w:szCs w:val="20"/>
          <w:lang w:val="uk" w:eastAsia="uk"/>
        </w:rPr>
      </w:pP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Директор департаменту організації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та розвитку медичної допомоги </w:t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br/>
      </w:r>
      <w:r>
        <w:rPr>
          <w:rFonts w:ascii="Courier New" w:eastAsia="Courier New" w:hAnsi="Courier New" w:cs="Courier New"/>
          <w:sz w:val="20"/>
          <w:szCs w:val="20"/>
          <w:lang w:val="uk" w:eastAsia="uk"/>
        </w:rPr>
        <w:t xml:space="preserve"> населенню МОЗ України                               Р.О.Моісеєнко </w:t>
      </w:r>
    </w:p>
    <w:p>
      <w:pPr>
        <w:pStyle w:val="stamp"/>
        <w:rPr>
          <w:rFonts w:ascii="Times New Roman" w:eastAsia="Times New Roman" w:hAnsi="Times New Roman" w:cs="Times New Roman"/>
          <w:lang w:val="uk" w:eastAsia="uk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530"/>
        <w:gridCol w:w="5340"/>
        <w:gridCol w:w="2430"/>
      </w:tblGrid>
      <w:tr>
        <w:tblPrEx>
          <w:tblW w:w="5000" w:type="pct"/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blCellSpacing w:w="15" w:type="dxa"/>
        </w:trPr>
        <w:tc>
          <w:tcPr>
            <w:tcW w:w="15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952500" cy="952500"/>
                  <wp:docPr id="100003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3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2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0" w:type="pct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lang w:val="uk" w:eastAsia="uk"/>
              </w:rPr>
              <w:t>Про затвердження Порядку комплектування дошкільних навчальних закладів (груп) компенсуючого типу</w:t>
            </w:r>
            <w:r>
              <w:rPr>
                <w:rFonts w:ascii="Times New Roman" w:eastAsia="Times New Roman" w:hAnsi="Times New Roman" w:cs="Times New Roman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Наказ; МОН України від 27.03.2006 № 240/165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Прийняття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 xml:space="preserve"> від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t>27.03.2006</w:t>
            </w:r>
            <w:r>
              <w:rPr>
                <w:rFonts w:ascii="Times New Roman" w:eastAsia="Times New Roman" w:hAnsi="Times New Roman" w:cs="Times New Roman"/>
                <w:b/>
                <w:bCs/>
                <w:color w:val="0C628D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t>Постійна адреса:</w:t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u w:val="single"/>
                <w:lang w:val="uk" w:eastAsia="uk"/>
              </w:rPr>
              <w:t>https://zakon.rada.gov.ua/go/z0414-06</w:t>
            </w:r>
          </w:p>
        </w:tc>
        <w:tc>
          <w:tcPr>
            <w:tcW w:w="2430" w:type="dxa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  <w:hideMark/>
          </w:tcPr>
          <w:p>
            <w:pPr>
              <w:jc w:val="center"/>
              <w:rPr>
                <w:rFonts w:ascii="Times New Roman" w:eastAsia="Times New Roman" w:hAnsi="Times New Roman" w:cs="Times New Roman"/>
                <w:lang w:val="uk" w:eastAsia="uk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t>Законодавство України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t>станом на 15.03.2024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t>чинний</w:t>
            </w:r>
            <w:r>
              <w:rPr>
                <w:rFonts w:ascii="Times New Roman" w:eastAsia="Times New Roman" w:hAnsi="Times New Roman" w:cs="Times New Roman"/>
                <w:color w:val="0000CC"/>
                <w:sz w:val="20"/>
                <w:szCs w:val="20"/>
                <w:lang w:val="uk" w:eastAsia="uk"/>
              </w:rPr>
              <w:br/>
            </w:r>
            <w:r>
              <w:rPr>
                <w:rFonts w:ascii="Times New Roman" w:eastAsia="Times New Roman" w:hAnsi="Times New Roman" w:cs="Times New Roman"/>
                <w:strike w:val="0"/>
                <w:u w:val="none"/>
                <w:lang w:val="uk" w:eastAsia="uk"/>
              </w:rPr>
              <w:drawing>
                <wp:inline>
                  <wp:extent cx="1524000" cy="355218"/>
                  <wp:docPr id="100005" name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0005" name=""/>
                          <pic:cNvPicPr>
                            <a:picLocks noChangeAspect="1"/>
                          </pic:cNvPicPr>
                        </pic:nvPicPr>
                        <pic:blipFill>
                          <a:blip xmlns:r="http://schemas.openxmlformats.org/officeDocument/2006/relationships"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4000" cy="3552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>
      <w:pPr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lang w:val="uk" w:eastAsia="uk"/>
        </w:rPr>
        <w:br/>
      </w:r>
      <w:r>
        <w:pict>
          <v:rect id="_x0000_i1025" style="width:468pt;height:0" o:hrpct="1000" o:hralign="center" o:hrstd="t" o:hrnoshade="t" o:hr="t" filled="t" fillcolor="gray" stroked="f">
            <v:path strokeok="f"/>
          </v:rect>
        </w:pict>
      </w:r>
    </w:p>
    <w:p>
      <w:pPr>
        <w:pStyle w:val="Heading2"/>
        <w:keepNext w:val="0"/>
        <w:keepLines w:val="0"/>
        <w:spacing w:before="299" w:after="299"/>
        <w:rPr>
          <w:rFonts w:ascii="Times New Roman" w:eastAsia="Times New Roman" w:hAnsi="Times New Roman" w:cs="Times New Roman"/>
          <w:b/>
          <w:bCs/>
          <w:sz w:val="36"/>
          <w:szCs w:val="36"/>
          <w:lang w:val="uk" w:eastAsia="uk"/>
        </w:rPr>
      </w:pPr>
      <w:r>
        <w:rPr>
          <w:i w:val="0"/>
          <w:color w:val="auto"/>
          <w:lang w:val="uk" w:eastAsia="uk"/>
        </w:rPr>
        <w:t>Публікації документа</w:t>
      </w:r>
    </w:p>
    <w:p>
      <w:pPr>
        <w:numPr>
          <w:ilvl w:val="0"/>
          <w:numId w:val="1"/>
        </w:numPr>
        <w:spacing w:before="240" w:after="240"/>
        <w:ind w:left="720" w:hanging="210"/>
        <w:jc w:val="left"/>
        <w:rPr>
          <w:rFonts w:ascii="Times New Roman" w:eastAsia="Times New Roman" w:hAnsi="Times New Roman" w:cs="Times New Roman"/>
          <w:lang w:val="uk" w:eastAsia="uk"/>
        </w:rPr>
      </w:pPr>
      <w:r>
        <w:rPr>
          <w:rFonts w:ascii="Times New Roman" w:eastAsia="Times New Roman" w:hAnsi="Times New Roman" w:cs="Times New Roman"/>
          <w:b/>
          <w:bCs/>
          <w:lang w:val="uk" w:eastAsia="uk"/>
        </w:rPr>
        <w:t>Офіційний вісник України</w:t>
      </w:r>
      <w:r>
        <w:rPr>
          <w:rFonts w:ascii="Times New Roman" w:eastAsia="Times New Roman" w:hAnsi="Times New Roman" w:cs="Times New Roman"/>
          <w:lang w:val="uk" w:eastAsia="uk"/>
        </w:rPr>
        <w:t xml:space="preserve"> від 26.04.2006 — 2006 р., № 15, стор. 324, стаття 1146, код акта 35948/2006</w:t>
      </w:r>
    </w:p>
    <w:sectPr>
      <w:pgMar w:header="720" w:footer="72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6D7A"/>
    <w:pPr>
      <w:keepNext/>
      <w:keepLines/>
      <w:spacing w:before="240" w:after="0"/>
      <w:outlineLvl w:val="0"/>
    </w:pPr>
    <w:rPr>
      <w:rFonts w:ascii="Times New Roman" w:eastAsia="Times New Roman" w:hAnsi="Times New Roman" w:cs="Times New Roman"/>
      <w:b/>
      <w:bCs/>
      <w:i w:val="0"/>
      <w:color w:val="2F5496" w:themeShade="BF"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qFormat/>
    <w:rsid w:val="00506D7A"/>
    <w:pPr>
      <w:keepNext/>
      <w:keepLines/>
      <w:spacing w:before="40" w:after="0"/>
      <w:outlineLvl w:val="1"/>
    </w:pPr>
    <w:rPr>
      <w:rFonts w:ascii="Times New Roman" w:eastAsia="Times New Roman" w:hAnsi="Times New Roman" w:cs="Times New Roman"/>
      <w:b/>
      <w:bCs/>
      <w:i w:val="0"/>
      <w:color w:val="2F5496" w:themeShade="BF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qFormat/>
    <w:rsid w:val="00506D7A"/>
    <w:pPr>
      <w:keepNext/>
      <w:keepLines/>
      <w:spacing w:before="40" w:after="0"/>
      <w:outlineLvl w:val="2"/>
    </w:pPr>
    <w:rPr>
      <w:rFonts w:ascii="Times New Roman" w:eastAsia="Times New Roman" w:hAnsi="Times New Roman" w:cs="Times New Roman"/>
      <w:b/>
      <w:bCs/>
      <w:i w:val="0"/>
      <w:color w:val="1F3763" w:themeShade="7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qFormat/>
    <w:rsid w:val="00506D7A"/>
    <w:pPr>
      <w:keepNext/>
      <w:keepLines/>
      <w:spacing w:before="40" w:after="0"/>
      <w:outlineLvl w:val="3"/>
    </w:pPr>
    <w:rPr>
      <w:rFonts w:ascii="Times New Roman" w:eastAsia="Times New Roman" w:hAnsi="Times New Roman" w:cs="Times New Roman"/>
      <w:b/>
      <w:bCs/>
      <w:i w:val="0"/>
      <w:iCs/>
      <w:color w:val="2F5496" w:themeShade="BF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qFormat/>
    <w:rsid w:val="00506D7A"/>
    <w:pPr>
      <w:keepNext/>
      <w:keepLines/>
      <w:spacing w:before="40" w:after="0"/>
      <w:outlineLvl w:val="4"/>
    </w:pPr>
    <w:rPr>
      <w:rFonts w:ascii="Times New Roman" w:eastAsia="Times New Roman" w:hAnsi="Times New Roman" w:cs="Times New Roman"/>
      <w:b/>
      <w:bCs/>
      <w:i w:val="0"/>
      <w:color w:val="2F5496" w:themeShade="BF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506D7A"/>
    <w:pPr>
      <w:keepNext/>
      <w:keepLines/>
      <w:spacing w:before="40" w:after="0"/>
      <w:outlineLvl w:val="5"/>
    </w:pPr>
    <w:rPr>
      <w:rFonts w:ascii="Times New Roman" w:eastAsia="Times New Roman" w:hAnsi="Times New Roman" w:cs="Times New Roman"/>
      <w:b/>
      <w:bCs/>
      <w:i w:val="0"/>
      <w:color w:val="1F3763" w:themeShade="7F"/>
      <w:sz w:val="16"/>
      <w:szCs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506D7A"/>
    <w:rPr>
      <w:rFonts w:ascii="Calibri Light" w:eastAsia="Times New Roman" w:hAnsi="Calibri Light" w:cs="Times New Roman"/>
      <w:color w:val="2F5496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06D7A"/>
    <w:rPr>
      <w:rFonts w:ascii="Calibri Light" w:eastAsia="Times New Roman" w:hAnsi="Calibri Light" w:cs="Times New Roman"/>
      <w:color w:val="2F5496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06D7A"/>
    <w:rPr>
      <w:rFonts w:ascii="Calibri Light" w:eastAsia="Times New Roman" w:hAnsi="Calibri Light" w:cs="Times New Roman"/>
      <w:color w:val="1F3763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506D7A"/>
    <w:rPr>
      <w:rFonts w:ascii="Calibri Light" w:eastAsia="Times New Roman" w:hAnsi="Calibri Light" w:cs="Times New Roman"/>
      <w:i/>
      <w:iCs/>
      <w:color w:val="2F5496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506D7A"/>
    <w:rPr>
      <w:rFonts w:ascii="Calibri Light" w:eastAsia="Times New Roman" w:hAnsi="Calibri Light" w:cs="Times New Roman"/>
      <w:color w:val="2F5496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506D7A"/>
    <w:rPr>
      <w:rFonts w:ascii="Calibri Light" w:eastAsia="Times New Roman" w:hAnsi="Calibri Light" w:cs="Times New Roman"/>
      <w:color w:val="1F3763" w:themeShade="7F"/>
    </w:rPr>
  </w:style>
  <w:style w:type="paragraph" w:customStyle="1" w:styleId="stamp">
    <w:name w:val="stamp"/>
    <w:basedOn w:val="Normal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image" Target="media/image2.png" /><Relationship Id="rId11" Type="http://schemas.openxmlformats.org/officeDocument/2006/relationships/image" Target="media/image3.png" /><Relationship Id="rId12" Type="http://schemas.openxmlformats.org/officeDocument/2006/relationships/theme" Target="theme/theme1.xml" /><Relationship Id="rId13" Type="http://schemas.openxmlformats.org/officeDocument/2006/relationships/numbering" Target="numbering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gif" /><Relationship Id="rId5" Type="http://schemas.openxmlformats.org/officeDocument/2006/relationships/hyperlink" Target="https://zakon.rada.gov.ua/laws/show/2628-14" TargetMode="External" /><Relationship Id="rId6" Type="http://schemas.openxmlformats.org/officeDocument/2006/relationships/hyperlink" Target="https://zakon.rada.gov.ua/laws/show/305-2003-%D0%BF" TargetMode="External" /><Relationship Id="rId7" Type="http://schemas.openxmlformats.org/officeDocument/2006/relationships/hyperlink" Target="https://zakon.rada.gov.ua/laws/show/2801-12" TargetMode="External" /><Relationship Id="rId8" Type="http://schemas.openxmlformats.org/officeDocument/2006/relationships/hyperlink" Target="https://zakon.rada.gov.ua/laws/show/1060-12" TargetMode="External" /><Relationship Id="rId9" Type="http://schemas.openxmlformats.org/officeDocument/2006/relationships/hyperlink" Target="https://zakon.rada.gov.ua/laws/show/z0229-02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затвердження Порядку комплектування дошкільних навчальних закладів (груп) компенсуючого типу | від 27.03.2006 № 240/165</dc:title>
  <cp:revision>0</cp:revision>
</cp:coreProperties>
</file>